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AC" w:rsidRDefault="00700AAC" w:rsidP="00700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AC" w:rsidRPr="00DE0FFF" w:rsidRDefault="00700AAC" w:rsidP="00700A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0F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:rsidR="00700AAC" w:rsidRPr="00DE0FFF" w:rsidRDefault="00700AAC" w:rsidP="00700AA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0FF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504FA3">
        <w:rPr>
          <w:rFonts w:ascii="Times New Roman" w:hAnsi="Times New Roman" w:cs="Times New Roman"/>
          <w:sz w:val="28"/>
          <w:szCs w:val="28"/>
        </w:rPr>
        <w:t>Уршакбашкарамалинский</w:t>
      </w:r>
      <w:proofErr w:type="spellEnd"/>
      <w:r w:rsidRPr="00DE0FF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E0FFF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DE0FF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00AAC" w:rsidRPr="00DE0FFF" w:rsidRDefault="00700AAC" w:rsidP="00700AAC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FF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DE0FFF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700AAC" w:rsidRPr="00DE0FFF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DE0F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</w:t>
      </w:r>
      <w:r w:rsidRPr="00DE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от __________2024 г.</w:t>
      </w:r>
      <w:r w:rsidRPr="00DE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700AAC" w:rsidRPr="00700AAC" w:rsidRDefault="00700AAC" w:rsidP="00700AAC">
      <w:pPr>
        <w:keepNext/>
        <w:suppressAutoHyphens/>
        <w:spacing w:after="0" w:line="240" w:lineRule="auto"/>
        <w:ind w:left="97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предоставления муниципальной услуги </w:t>
      </w:r>
      <w:proofErr w:type="gramStart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Признание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граждан малоимущими в целях постановки их на учет в качестве нуждающихся в жилых помещениях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сельском поселении </w:t>
      </w:r>
      <w:proofErr w:type="spellStart"/>
      <w:r w:rsidR="00504F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Уршакбашкарамалинский</w:t>
      </w:r>
      <w:proofErr w:type="spellEnd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 Республики Башкортостан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AAC" w:rsidRPr="00700AAC" w:rsidRDefault="00700AAC" w:rsidP="00700AAC">
      <w:pPr>
        <w:tabs>
          <w:tab w:val="left" w:pos="28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сельского поселения </w:t>
      </w:r>
      <w:proofErr w:type="spellStart"/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>Уршакбашкарамалинский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Республики Башкортостан</w:t>
      </w:r>
    </w:p>
    <w:p w:rsidR="00700AAC" w:rsidRPr="00700AAC" w:rsidRDefault="00700AAC" w:rsidP="00700A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1.Утвердить Административный регламент предоставления муниципальной услуги 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Признание граждан малоимущими в целях постановки их на учет в качестве нуждающихся в жилых помещениях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в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сельском поселении </w:t>
      </w:r>
      <w:proofErr w:type="spellStart"/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>Уршакбашкарамалинский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Республики Башкортостан.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Обнародовать настоящее постановление в соответствии с Уставом сельского поселения </w:t>
      </w:r>
      <w:proofErr w:type="spellStart"/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>Уршакбашкарамалинский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Контроль за исполнением настоящего постановления возложить на специалиста 2 категории (по делам молодежи)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сельского поселения                                                             </w:t>
      </w:r>
      <w:proofErr w:type="spellStart"/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>И.Ш.Фазылова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 </w:t>
      </w:r>
      <w:proofErr w:type="spellStart"/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>Уршакбашкарамалинский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СС МР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РБ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Административный регламент предоставления муниципальной услуги «Признание граждан малоимущими в целях постановки их на учет в качестве нуждающихся в жилых помещениях»</w:t>
      </w:r>
      <w:r w:rsidR="00504F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сельском поселении </w:t>
      </w:r>
      <w:proofErr w:type="spellStart"/>
      <w:r w:rsidR="00504F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Уршакбашкарамалинский</w:t>
      </w:r>
      <w:proofErr w:type="spellEnd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 Республики Башкортостан.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 Общие положения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700AAC" w:rsidRPr="00700AAC" w:rsidRDefault="00700AAC" w:rsidP="0070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Административный регламент предоставления муниципальной услуги «Признание граждан малоимущими  в целях постановки их на учет в качестве нуждающихся в жилых помещениях»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решений о принятии на учет граждан в качестве нуждающихся в жилых помещениях в сельском поселении </w:t>
      </w:r>
      <w:proofErr w:type="spellStart"/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>Уршакбашкарамалинский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Республики Башкортостан.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1.2. В целях признания малоимущими в целях постановки на учет в качестве нуждающихся в жилых помещениях, заявителями являются граждане Российской Федера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ции, проживающие на территории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proofErr w:type="spellStart"/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>Уршакбашкарамалинский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Республики Башкортостан.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порядку информирования о предоставлении муниципальной услуги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1.4. Информирование о порядке предоставления муниципальной услуги осуществляется: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непосредственно при личном приеме заявителя в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Администрации сельского поселения </w:t>
      </w:r>
      <w:proofErr w:type="spellStart"/>
      <w:r w:rsidR="00504FA3">
        <w:rPr>
          <w:rFonts w:ascii="Times New Roman" w:eastAsia="Calibri" w:hAnsi="Times New Roman" w:cs="Times New Roman"/>
          <w:sz w:val="24"/>
          <w:szCs w:val="24"/>
          <w:lang w:eastAsia="ar-SA"/>
        </w:rPr>
        <w:t>Уршакбашкарамалинский</w:t>
      </w:r>
      <w:proofErr w:type="spellEnd"/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 Республики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>Башкортостан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далее – Администрация,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или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территориальных подразделениях Республиканского государственного автономного учреждения Многофункциональный центр предоставления государственных и муниципальных услуг (далее –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РГАУ МФЦ);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телефону в Администрации или РГАУ МФЦ; письменно, в том числе посредством электронной почты, факсимильной связи;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посредством размещения в открытой и доступной форме информации:</w:t>
      </w:r>
    </w:p>
    <w:p w:rsid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Едином портале государственных услуг;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официальных сайтах Администрации в информационно-телекоммуникационной сети Интернет </w:t>
      </w:r>
      <w:r w:rsidR="007D555B" w:rsidRPr="007D555B">
        <w:t>https://spnovokaramali.ru/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– официальный сайт);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официальном сайте РГАУ МФЦ в информационно-телекоммуникационной сети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Интернет </w:t>
      </w:r>
      <w:proofErr w:type="spellStart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htths</w:t>
      </w:r>
      <w:proofErr w:type="spellEnd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://</w:t>
      </w:r>
      <w:proofErr w:type="spellStart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mfcrb</w:t>
      </w:r>
      <w:proofErr w:type="spellEnd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proofErr w:type="spellStart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ru</w:t>
      </w:r>
      <w:proofErr w:type="spellEnd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1.5. Информирование осуществляется по вопросам, касающимся: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способов подачи заявления о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адресов Администрации, РГАУ МФЦ, обращение в которые необходимо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справочной информации о работе Администрации;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и сроков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получени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сведений о ходе рассмотрения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заявления о предоставлении муниципальной услуги и о результатах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1.6. При устном обращении Заявителя (лично или по телефону) специалист Администрации, работник 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лица, принявшего телефонный звонок.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специалист Администрации, работник РГАУ МФЦ не может самостоятельно дать ответ, телефонный звонок</w:t>
      </w:r>
      <w:r w:rsidRPr="00700AA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изложить обращение в письменной форме; 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назначить другое время для консультаций.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Администрации, работник РГАУ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информирования по телефону не должна превышать 10 минут.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осуществляется в соответствии с графиком приема граждан.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1.7. Письменное информирование осуществляется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1.8.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1.9. На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официальном сайте Администрации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наряду со сведениями, указанными в пункте 1.8 Административного регламента, размещаются: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способы подачи заявления о предоставлении муниципальной услуги; 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способы предварительной записи на подачу заявления о предоставлении муниципальной услуги; 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1.10. На информационных стендах Администрации подлежит размещению информация: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 официального сайта, а также электронной почты и (или) формы обратной связи Администрации;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образцы заполнения заявления и приложений к заявлениям;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и способы под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ачи заявления о предоставлении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и способы получения разъяснений по порядку предоставления муниципальной услуги;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записи на личный прием к должностным лицам;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1.11.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1.12.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с учетом требований к информированию, установленных Административным регламентом.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ЕПГУ,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 также в соответствующем структ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урном подразделении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обращении заявителя лично, по телефону, посредством электронной почты.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504FA3" w:rsidRDefault="00700AAC" w:rsidP="00504F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Порядок, форма, место размещения и способы получения справочной информации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1.14. С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правочная информация об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Администрации,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структурных подразделений, предоставляющих муниципальную услугу, 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размещена на официальном сайте, в государственной информационной системе «Реестр государственных и муниципальных услуг (функций) Республики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Башкортостан и на РПГУ, ЕПГУ.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Справочной является информация: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 месте нахождения и графике работы Администрации, государственных и муниципальных органов и организаций, обращение в которые необходимо для получения муниципальной услуги, а также РГАУ МФЦ; 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услуги, а также РГАУ МФЦ;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 электронной почты и (или) формы обратной связи Администрации, предоставляющего муниципальную услугу.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Стандарт предоставления муниципальной услуги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Наименование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2.1 Признание граждан малоимущими в целях постановки их на учет в качестве нуждающихся в жилых помещениях.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Наименование органа местного самоуправления (организации), предоставляющего(-щей) муниципальную услугу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предоставляется Администрацией сельского поселения </w:t>
      </w:r>
      <w:proofErr w:type="spellStart"/>
      <w:r w:rsidR="00504FA3">
        <w:rPr>
          <w:rFonts w:ascii="Times New Roman" w:eastAsia="Calibri" w:hAnsi="Times New Roman" w:cs="Times New Roman"/>
          <w:sz w:val="24"/>
          <w:szCs w:val="24"/>
        </w:rPr>
        <w:t>Уршакбашкарамалинский</w:t>
      </w:r>
      <w:proofErr w:type="spell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Calibri" w:hAnsi="Times New Roman" w:cs="Times New Roman"/>
          <w:sz w:val="24"/>
          <w:szCs w:val="24"/>
        </w:rPr>
        <w:t>Миякинский</w:t>
      </w:r>
      <w:proofErr w:type="spell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район Республики Башкортостан.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 </w:t>
      </w:r>
      <w:r w:rsidRPr="00700AAC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 принимает участие РГ</w:t>
      </w:r>
      <w:r w:rsidR="00504FA3">
        <w:rPr>
          <w:rFonts w:ascii="Times New Roman" w:eastAsia="Calibri" w:hAnsi="Times New Roman" w:cs="Times New Roman"/>
          <w:sz w:val="24"/>
          <w:szCs w:val="24"/>
        </w:rPr>
        <w:t xml:space="preserve">АУ МФЦ </w:t>
      </w:r>
      <w:r w:rsidRPr="00700AAC">
        <w:rPr>
          <w:rFonts w:ascii="Times New Roman" w:eastAsia="Calibri" w:hAnsi="Times New Roman" w:cs="Times New Roman"/>
          <w:sz w:val="24"/>
          <w:szCs w:val="24"/>
        </w:rPr>
        <w:t>при наличии соответствующего соглашения о взаимодействии.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предоставлении муни</w:t>
      </w:r>
      <w:r w:rsidR="00504FA3">
        <w:rPr>
          <w:rFonts w:ascii="Times New Roman" w:eastAsia="Calibri" w:hAnsi="Times New Roman" w:cs="Times New Roman"/>
          <w:sz w:val="24"/>
          <w:szCs w:val="24"/>
        </w:rPr>
        <w:t xml:space="preserve">ципальной услуги Администрация </w:t>
      </w:r>
      <w:r w:rsidRPr="00700AAC">
        <w:rPr>
          <w:rFonts w:ascii="Times New Roman" w:eastAsia="Calibri" w:hAnsi="Times New Roman" w:cs="Times New Roman"/>
          <w:sz w:val="24"/>
          <w:szCs w:val="24"/>
        </w:rPr>
        <w:t>взаимодействует с: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межрайонной инспекцией Федеральной налоговой службы России по Республике Башкортостан;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отделениями Пенсионного фонда по Республике Башкортостан;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государственным казенным учр</w:t>
      </w:r>
      <w:r w:rsidR="00504FA3">
        <w:rPr>
          <w:rFonts w:ascii="Times New Roman" w:eastAsia="Calibri" w:hAnsi="Times New Roman" w:cs="Times New Roman"/>
          <w:sz w:val="24"/>
          <w:szCs w:val="24"/>
        </w:rPr>
        <w:t xml:space="preserve">еждением Республиканский центр </w:t>
      </w:r>
      <w:r w:rsidRPr="00700AAC">
        <w:rPr>
          <w:rFonts w:ascii="Times New Roman" w:eastAsia="Calibri" w:hAnsi="Times New Roman" w:cs="Times New Roman"/>
          <w:sz w:val="24"/>
          <w:szCs w:val="24"/>
        </w:rPr>
        <w:t>социальной поддержки населения;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центрами занятости населения Республики Башкортостан;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Федеральной службой судебных приставов.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2.4. При предоставлении муниципальной услуги Администрации, РГАУ МФЦ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Описание результата предоставления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2.5. Результатом предоставления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о признании гражданина малоимущим в целях постановки на учет в качестве нуждающегося в жилом помещение.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мотивированный отказ в признании гражданина малоимущим в целях постановки на учет в качестве нуждающегося в жилом помещении.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предоставления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Башкортостан, срок выдачи (направления) документов, являющихся результатом предоставления муниципальной услуги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2.6. Срок принятия решения о признании гражданина малоимущим в целях постановки на учет в качестве нуждающегося в жилом помещении либо принятия решения об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Администрацию. В том числе посредством почтового отправления, через РГАУ МФЦ либо в форме электронного документа с использованием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ЕПГУ 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не должен превышать 30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рабочих дней.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Датой поступления заявления является: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при личном обращении </w:t>
      </w:r>
      <w:r w:rsidR="00504FA3">
        <w:rPr>
          <w:rFonts w:ascii="Times New Roman" w:eastAsia="Calibri" w:hAnsi="Times New Roman" w:cs="Times New Roman"/>
          <w:sz w:val="24"/>
          <w:szCs w:val="24"/>
        </w:rPr>
        <w:t xml:space="preserve">заявителя в Администрацию </w:t>
      </w:r>
      <w:r w:rsidRPr="00700AAC">
        <w:rPr>
          <w:rFonts w:ascii="Times New Roman" w:eastAsia="Calibri" w:hAnsi="Times New Roman" w:cs="Times New Roman"/>
          <w:sz w:val="24"/>
          <w:szCs w:val="24"/>
        </w:rPr>
        <w:t>считается – день подачи заявления с приложением предусмотренных пунктом 2.8 Административного регламента надлежащих образом оформленных документов.;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поступлении заявления в форме электронного документа с использованием РГПУ, посредством направления заявления на электронный адрес Администрации считается – день направления заявителю электронного сообщения о приеме заявления о принятии на учет в качестве нуждающегося в жилом помещении;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датой поступления заявления при обращении гражданина в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РГАУ МФЦ </w:t>
      </w:r>
      <w:r w:rsidRPr="00700AAC">
        <w:rPr>
          <w:rFonts w:ascii="Times New Roman" w:eastAsia="Calibri" w:hAnsi="Times New Roman" w:cs="Times New Roman"/>
          <w:sz w:val="24"/>
          <w:szCs w:val="24"/>
        </w:rPr>
        <w:t>считается –  дата поступления в РГАУ МФЦ заявления с приложением предусмотренных пунктом 2.8 Административного регламента надлежащим образом оформленных документов;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направлении заявления почтовым отправлением – день поступления в Администрации заявления с приложением предусмотренных пунктом 2.8 Административного регламента надлежащим образом оформленных документов.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Выдача (направление) заявителю документа, подтверждающего принятие решения о признании малоимущим, либо мотивированного отказа в признании малоимущим осуществляется в течение 3-х рабочих дней с момента принятия соответствующего решения.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Нормативные правовые акты, регулирующие предоставление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</w:t>
      </w:r>
      <w:r w:rsidR="00504FA3">
        <w:rPr>
          <w:rFonts w:ascii="Times New Roman" w:eastAsia="Calibri" w:hAnsi="Times New Roman" w:cs="Times New Roman"/>
          <w:sz w:val="24"/>
          <w:szCs w:val="24"/>
        </w:rPr>
        <w:t xml:space="preserve">министрации, в государственной </w:t>
      </w:r>
      <w:r w:rsidRPr="00700AAC">
        <w:rPr>
          <w:rFonts w:ascii="Times New Roman" w:eastAsia="Calibri" w:hAnsi="Times New Roman" w:cs="Times New Roman"/>
          <w:sz w:val="24"/>
          <w:szCs w:val="24"/>
        </w:rPr>
        <w:t>информационной системе Реестр государственных и муниципальных услуг (функций) Республики Башкортостан» и на РПГУ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0AAC" w:rsidRPr="00700AAC" w:rsidRDefault="00700AAC" w:rsidP="00504FA3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2.8.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2.8.1. Заявление по форме согласно приложению № 1 к настоящему Административному регламенту, поданное в адрес Администрации следующими способами: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форме документа на бумажном носителе – посредством личного обращения в Администрацию, через РГАУ МФЦ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путем заполнения формы запроса через «личный кабинет»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ЕПГУ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отправление в электронной форме);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путем направления электронного документа на официальную электронную почту Администрации (далее – предоставление посредством электронной почты).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заявлении также указывается один из следующих способов предоставления результатов муниципальной услуги: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бумажного документа, который заявител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ь получает непосредственно при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личном обращении в Администрацию;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бумажного документа, который заявитель получает непосредственно при личном обращении в РГАУ МФЦ;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бумажного документа, который направляется заявителю посредством почтового обращения;</w:t>
      </w:r>
    </w:p>
    <w:p w:rsidR="00700AAC" w:rsidRPr="00700AAC" w:rsidRDefault="00504FA3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виде электронного документа, </w:t>
      </w:r>
      <w:r w:rsidR="00700AAC"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размещенного на официальном сайте Администрации, ссылка на который направляется заявителю посредством электронной почты;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электронного документа, который направляется заявителю в «Личный кабинет» на РПГУ.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2.8.2. Документы, удостоверяющий личность Заявителя каждого члена семьи Заявителя для лиц старше 14 лет.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2.8.3. Копия свидетельства о рождении несовершеннолетних предоставляются заявителем лично в случае отсутствия соответствующих сведений в распоряжении органа власти или при невозможности их получения посредством направления межведомственного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2.8.4. Свидетельства о государственной регистрации рождения детей, являющихся членами семьи Заявителя, выданные компетентными органами иностранного государства, и их нотариально удостоверенный перевод на русском языке.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2.8.5.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2.8.6. Свидетельства об усыновлении, выданные органами записи актов гражданского состояния или консульскими учреждениями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2.8.7. Правоустанавливающие документы на жилые помещения, права на которые не зарегистрированы в Едином государственном реестре недвижимости (договор об отчуждении жилого помещения (купли-продажи, мены, дарения)); акт (свидетельства, договора) о приватизации жилого помещения; вступивший в законную силу акт (решение или определение суда) в отношении права собственности на жилое помещение; свидетельство о праве на наследство по закону или завещанию; иные документы которые в соответствии с законодательством Российской Федерации подтверждают основания владения и пользования жилым помещением).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2.8.8. 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ления о признании гражданина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справка о доходах по форме 2 – НДФЛ либо копию налоговой декларации по форме 3-НДФЛ с отметкой налогового органа о принятии декларации;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 о трудовой деятельности, трудовом стаже (за периоды до 1 января 2020 года).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2.8.9. </w:t>
      </w:r>
      <w:r w:rsidRPr="00700AAC">
        <w:rPr>
          <w:rFonts w:ascii="Times New Roman" w:eastAsia="Calibri" w:hAnsi="Times New Roman" w:cs="Times New Roman"/>
          <w:sz w:val="24"/>
          <w:szCs w:val="24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2 к Административному регламенту.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2.8.10.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обращения представителя дополнительно представляется документ, удостоверяющий личность представителя, предусмотренный законодательством Российской Федерации, а также документ, подтверждающий полномочия представителя в соответствии с законодательством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2.9. В случае личного обращения в Администрацию, РГАУ МФЦ Заявитель, представитель (в случае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2.10. Документы, указанные в пунктах 2.8.2-2.8.9 Административного регламента, предоставляются в подлинниках либо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указанные в пунктах 2.8.2-2.8.9 Административного регламента, предоставляемые посредством почтового отправления, предоставляются в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Pr="00700AA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 </w:t>
      </w:r>
      <w:bookmarkStart w:id="0" w:name="Par196"/>
      <w:bookmarkEnd w:id="0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 следующие документы (сведения), которые находятся в распоряжении федеральных органов исполнительной власти, органов государственной власти Республики Башкортостан, органов местного самоуправления, иных организациях: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государственной регистрации детей, являющихся членами семьи Заявителя, содержащиеся в Едином государственном реестре записей актов гражданского состояния;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государственной регистрации заключения брака, содержащиеся в Едином государственном реестре записей актов гражданского состояния;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выписки из Единого государственного реестра недвижимости о правах отдельного лица на имевшиеся (имеющиеся) у него объекты недвижимости на заявителя и членов его семьи, содержащие сведения за двенадцать последних календарных месяцев, предшествующих обращению, в том числе на все принадлежащие ранее заявителю и членам его семьи имена (фамилии);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 о гражданах, зарегистрированных в жилом помещении по месту жительства заявителя;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финансового лицевого счета;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справку о выплатах, производимых службой занятости населения по месту жительства (в случае, если гражданин является безработным);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справку из Управления государственной инспекции безопасности дорожного движения Министерства внутренних дел по Республике Башкортостан на заявителя и членов его семьи о наличии прав на объекты движимого имущества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Справку из Государственного бюджетного учреждения Республики Башкортостан «Государственная кадастровая оценка и техническая инвентаризация» 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сведения о недвижимом имуществе (дачах, 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налогообложению, в случае если права на указанные объекты не зарегистрированы в Едином государственном реестре недвижимости;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 xml:space="preserve">сведения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трудовой деятельности, предусмотренные статьей 66.1 Трудового кодекса Российской Федерации за периоды после 1 января 2020 года</w:t>
      </w:r>
      <w:r w:rsidRPr="00700A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документы, выданные зарегистрированным лицам в соответствии с Федеральным </w:t>
      </w:r>
      <w:hyperlink r:id="rId7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законом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индивидуальном (персонифицированном) учете в системе обязательного пенсионного страхования» и содержащие сведения о страховом номере индивидуального лицевого счета на Заявителя и каждого члена семьи.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представить указанные документы по собственной инициативе.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Указание на запрет требовать от заявителя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2.12. При предоставлении муниципальной услуги запрещается требовать от заявителя: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8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части 6 статьи 7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от 27 июля 2010 года № 210 «Об организации предоставления государственных и муниципаль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ных услуг»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Федеральный закон № 210-ФЗ);</w:t>
      </w:r>
    </w:p>
    <w:p w:rsidR="00700AAC" w:rsidRPr="00700AAC" w:rsidRDefault="00700AAC" w:rsidP="00700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</w:t>
      </w:r>
      <w:r w:rsidRPr="00700AAC">
        <w:rPr>
          <w:rFonts w:ascii="Times New Roman" w:eastAsia="Calibri" w:hAnsi="Times New Roman" w:cs="Courier New"/>
          <w:sz w:val="24"/>
          <w:szCs w:val="24"/>
          <w:lang w:eastAsia="ar-SA"/>
        </w:rPr>
        <w:t>представления документов и (или) информации, содержащейся в них,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предоставления на бумажном носителе документов и информации, электронные базы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2.14.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неустановление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заявителя (представителя заявителя) (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непредъявление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удостоверяющего личность, отказ данного лица предъявить документ, удостоверяющий его личность),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неподтверждение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представителя;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заявлением обратилось ненадлежащее лицо;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заявление подано в орган, не уполномоченный на его рассмотрение.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2.15.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Заявление, поданное в форме электронного документа с использованием РПГУ, к рассмотрению не принимается в случае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неустановления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полномочия представителя (в случае обращения представителя), а также если: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lastRenderedPageBreak/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постановке на учет в качестве нуждающихся в жилых помещениях, предоставляемых по договорам социального найма, поданным в электронной форме с использованием РПГУ.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перечень оснований для приостановления или отказа в предоставлении муниципальной услуги.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2.16.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>Основания для приостановления предоставления муниципальной услуги отсутствуют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2.17. Основаниями для отказа в предоставлении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непредставление документов, указанных в пунктах 2.8.2 - 2.8.9 Административного регламента, обязанность по предоставлению которых возложена на заявителя;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заявителем неполных и (или) недостоверных сведений;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 малоимущими, в соответствии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 пунктом 2.11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малоимущими;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ежемесячный доход за период, достаточный для накопления гражданами недостающих средств для приобретения жилого помещения, больше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илищных отношений в Республике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Башкортостан».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не предусмотрены.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2.19. Предоставление муниципальной услуги осуществляется бесплатно.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услуги, включая информацию о методике расчета размера такой платы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504FA3" w:rsidRDefault="00700AAC" w:rsidP="00504FA3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2.20. Плата за предоставление услуг, которые являются необходимыми и обязательными для предоставления муниципальной услуги, не взимается в с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>вязи с отсутствием таких услуг.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2.21. </w:t>
      </w:r>
      <w:r w:rsidRPr="00700AAC">
        <w:rPr>
          <w:rFonts w:ascii="Times New Roman" w:eastAsia="Calibri" w:hAnsi="Times New Roman" w:cs="Times New Roman"/>
          <w:sz w:val="24"/>
          <w:szCs w:val="24"/>
        </w:rPr>
        <w:t>Прием Заявителей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не превышает 15 минут.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2.22. Все заявления, поступившие в Администрацию, принятые к рассмотрению Администрацией, подлежат регистрации в течение 1 рабочего дня.</w:t>
      </w:r>
    </w:p>
    <w:p w:rsidR="00700AAC" w:rsidRPr="00700AAC" w:rsidRDefault="00700AAC" w:rsidP="00504F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2.23.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00AAC" w:rsidRPr="00700AAC" w:rsidRDefault="00700AAC" w:rsidP="00700A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обеспечения беспрепятственного доступа заявителей, в том числе передвигающихся на инвалидных колясках, вход в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здание и помещения, в которых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предоставляется государственная услуга, оборудуются пандусами, поручнями, тактильными (контрастными) предупреждающими 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элементами, иными специальными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Центральный вход в здание Управления должен быть оборудован информационной табличкой (вывеской), содержащей информацию: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местонахождение и юридический адрес;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режим работы;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приема;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 телефонов для справок.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Помещения, в которых предоставляется государственная услуга, оснащаются: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противопожарной системой и средствами пожаротушения;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системой оповещения о возникновении чрезвычайной ситуации;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средствами оказания первой медицинской помощи;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туалетными комнатами для посетителей.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приема заявителей оборудуются информационными табличками (вывесками) с указанием: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 кабинета и наименования отдела;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фамилии, имени и отчества (последнее - при наличии), должности ответственного лица за прием документов;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графика приема заявителей.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предоставлении государственной услуги инвалидам обеспечиваются: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сопровождение инвалидов, имеющих стойкие расстройства функции зрения и самостоятельного передвижения;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допуск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оказание инвалидам помощи в преодолении барьеров, мешающих получению ими услуг наравне с другими лицами.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 Основными показателями доступности предоставления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2.24.3. возможность выбора заявителем формы обращения за предоставлением муниципальной услуги непосредственно в Администрацию, либо в форме электронных документов с использованием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ЕПГУ,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либо через РГАУ МФЦ;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2.24.4. возможность получения заявителем уведомлений о предоставлении муниципальной услуги с помощью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2.25. Основными показателями качества предоставления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нарушений установленных сроков в процессе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Иные требования, в том числе учитывающие особенности предоставления услуги по экстерриториальному принципу (в случае, если государственная услуга представляется экстерриториальному принципу) и особенности предоставления муниципальной услуги в форме электронного документа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2.26. Предоставление муниципальной услуги по экстерриториа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льному принципу осуществляется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части приема заявлений и документов РГАУ МФЦ. В иных случаях предоставление государственной услуги по экстерриториальному принципу не осуществляется.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подаче физическим лицом заявления о предоставлении муниципальной услуги в электронной форме посредством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Администрации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 наличии).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перечень административных процедур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 Предоставление муниципальной услуги включает в себя следующие административные процедуры: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и регистрация заявления и необходимых документов;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рассмотрение заявления и представленных документов, направление межведомственных запросов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>о предоставлении документов и информации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принятие решения о признании (отказе в признании) гражданина-заявителя малоимущим в целях постановки на учет в качестве нуждающегося в жилом помещении либо об отказе в предоставлении услуги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состава и последовательности, а также сроки выполнения административных процедур (действий) представлены в приложении № 4 к Административному регламенту.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Особенности предоставления услуги в электронной форме.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3.2.1. При предоставлении муниципальной услуги в электронной форме Заявителю обеспечиваются: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информации о порядке и сроках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запись на прием в Администрацию, РГАУ МФЦ для подачи запроса о предоставлении муниципальной услуги (далее - запрос);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результата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сведений о ходе выполнения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осуществление оценки качества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3.2.2. Запись на прием в Администрацию или многофункциональный центр для подачи запроса.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организации записи на п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рием в Администрацию, РГАУ МФЦ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заявителю обеспечивается возможность: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ознакомления с расписанием работы Администрации, РГАУ МФЦ, а также с доступными для записи на прием датами и интервалами времени приема;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записи в любые свободные для приема дату и время в пределах установленного в Администрации или многофункционального центра графика приема заявителей.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(Уполномоченный орган),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Запись на прием может осуществляться посредством информационной системы Администрации, РГАУ МФЦ, которая обеспечивает возможность интеграции с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3.2.3. Формирование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запроса осуществляется посредством заполнения электронной формы запроса на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без необходимости дополнительной подачи запроса в какой-либо иной форме.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размещаются образцы заполнения электронной формы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формировании запроса заявителю обеспечивается: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возможность печати на бумажном носителе копии электронной формы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ж) возможность доступа заявителя на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Сформированный и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подписанный запрос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иные документы, необходимые для предоставления муниципальной услуги, направляются в Администрацию посредством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3.2.4.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обеспечивает: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прием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Предоставление муниципальной услуги начинается со дня направления заявителю электронного сообщения о приеме заявления. 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Электронное заявление становится доступным для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 Администрации, ответственного за прием и регистрацию заявления (далее – ответственный специалист)</w:t>
      </w: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в информационной системе межведомственного электронного взаимодействия (далее – СМЭВ).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Ответственный специалист: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проверяет наличие электронных заявлений, поступивших с РПГУ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периодом не реже двух раз в день;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поступившие заявления и приложенные образы документов (документы);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действия в соответствии с пунктом 3.2.4 настоящего Административного регламента.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документа на бумажном носителе в многофункциональном центре.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3.2.7.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информации о ходе и результате предоставления муниципальной услуги производится в «Личном кабинете» на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время.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предоставлении услуги в электронной форме заявителю направляется: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уведомление о записи на прием в Администрацию или многофункциональный центр, содержащее сведения о дате, времени и месте приема;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3.2.8. Оценка качества предоставления услуги осуществляется в соответствии с </w:t>
      </w:r>
      <w:hyperlink r:id="rId9" w:history="1">
        <w:r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Правилами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00AAC" w:rsidRPr="00700AAC" w:rsidRDefault="00700AAC" w:rsidP="00504F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3.2.9. 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10" w:history="1">
        <w:r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статьей 11.2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№210-ФЗ и в порядке, установленном </w:t>
      </w:r>
      <w:hyperlink r:id="rId11" w:history="1">
        <w:r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постановлением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В случае выявления опечаток и ошибок в документах, выданных в результате предоставления муниципальной услуги, заявитель вправе обратиться в Администрацию с заявлением об исправлении допущенных опечаток по форме согласно приложению № 3 к Административному регламенту.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заявлении об исправлении опечаток и ошибок в обязательном порядке указываются: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наименование Администрации, в который подается заявление об исправление опечаток;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6) реквизиты документа (-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обосновывающих доводы заявителя о наличии опечатки, а также содержащих правильные сведения.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К заявлению должен быть приложен оригинал документа, выданного по результатам предоставления муниципальной услуги.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Заявление об исправлении опечаток и ошибок представляются следующими способами: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лично в Администрацию;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почтовым отправлением;</w:t>
      </w:r>
    </w:p>
    <w:p w:rsid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путем заполнения формы запроса через «Личный кабинет» РПГУ;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через многофункциональный центр.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Основаниями для отказа в приеме заявления об исправлении опечаток и ошибок являются: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представленные документы по составу и содержанию не соответствуют требованиям пунктов 3.3 и 3.4 Административного регламента;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2) заявитель не является получателем муниципальной услуги.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3.6. Отказ в приеме заявления об исправлении опечаток и ошибок по иным основаниям не допускается.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3.5 Административного регламента.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3.7. Основаниями для отказа в исправлении опечаток и ошибок являются:</w:t>
      </w:r>
    </w:p>
    <w:p w:rsidR="00700AAC" w:rsidRPr="00700AAC" w:rsidRDefault="00504FA3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2" w:history="1">
        <w:r w:rsidR="00700AAC"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700AAC"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государственной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представленные заявителем в соответствии с пунктом 3.3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государственной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документов, указанных в подпункте 6 пункта 3.3 Административного регламента, недостаточно для начала процедуры исправлении опечаток и ошибок.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3.8.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ошибок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документов приложенных к нему.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3.9.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иям, предусмотренным настоящим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Административным регламентом.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3.10. По результатам рассмотрения заявления об исправлении о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печаток и ошибок Администрация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срок, предусмотренный пунктом 3.9 Административного регламента: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 случае отсутствия оснований для отказа в исправлении опечаток и ошибок, предусмотренных пунктом 3.7 Административного регламента, принимает решение об исправлении опечаток и ошибок;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 случае наличия хотя бы одного из оснований для отказа в исправлении опечаток, предусмотренных пунктом 3.7 Административного регламента, принимает решение об отсутствии необходимости исправления опечаток и ошибок.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3.11. В случае принятия решения об отсутствии необходимости исправления опечаток и ошибок Администрация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3.12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3.10 Административного регламента.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3.13. При исправлении опечаток и ошибок не допускается: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3.14. Документы, предусмотренные пунктом 3.11 и абзацем вторым пункта 3.12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3.10 Административного регламента,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3.15.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Администрации и (или) должностного лица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Администрации, муниципального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служащего, плата с заявителя не взимается.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осуществления текущего контроля за соблюдением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исполнением ответственными должностными лицами положений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регламента и иных нормативных правовых актов,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устанавливающих требования к предоставлению муниципальной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услуги, а также принятием ими решений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 контроль осуществляется путем проведения проверок: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решений о предоставлении (об отказе в предоставлении)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выявления и устранения нарушений прав граждан;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проверок полноты и качества предоставления муниципальной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услуги, в том числе порядок и формы контроля за полнотой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качеством 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положений настоящего Административного регламента;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правильность и обоснованность принятого решения об отказе в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Основанием для проведения внеплановых проверок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осуществляется на основании приказа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 специалистами Администрации, проводившими проверку. Проверяемые лица под роспись знакомятся со справкой.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504FA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Ответственность должностных лиц за решения и действия</w:t>
      </w:r>
      <w:r w:rsidR="00504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(бездействие), принимаемые (осуществляемые) ими в ходе</w:t>
      </w:r>
      <w:r w:rsidR="00504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504FA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порядку и формам контроля за предоставлением</w:t>
      </w:r>
      <w:r w:rsidR="00504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в том числе со стороны граждан,</w:t>
      </w:r>
      <w:r w:rsidR="00504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Граждане, их объединения и организации также имеют право: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вносить предложения о мерах по устранению нарушений настоящего Административного регламента.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504F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Досудебный (внесудебный) порядок обжалования решений и действий (бездействия) органа, предоста</w:t>
      </w:r>
      <w:r w:rsidR="00504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вляющего муниципальную услугу,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 также их должностных лиц, муниципальных служащих, работников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заявителя о его праве подать жалобу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Cs/>
          <w:sz w:val="24"/>
          <w:szCs w:val="24"/>
        </w:rPr>
        <w:t>5.1. Заявитель (представитель) имеет право на досудебное (внесудебное) обжалование действий (бездействия) Администрации, его должностных лиц, РГАУ МФЦ, работников РГАУ МФЦ при предоставлении муниципальной услуги (далее – жалоба).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bCs/>
          <w:sz w:val="24"/>
          <w:szCs w:val="24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руководителю отдела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на решения и (или) действия (бездействие) специалиста отдела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700AA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руководителю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на решения и (или) действия (бездействие) отдела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700AAC">
        <w:rPr>
          <w:rFonts w:ascii="Times New Roman" w:eastAsia="Calibri" w:hAnsi="Times New Roman" w:cs="Times New Roman"/>
          <w:sz w:val="24"/>
          <w:szCs w:val="24"/>
        </w:rPr>
        <w:t>, руководителя этого отдела;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lastRenderedPageBreak/>
        <w:t>к руководителю РГАУ МФЦ – на решения и действия (бездействие) работника РГАУ МФЦ;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к учредителю РГАУ МФЦ – на решение и действия (бездействие) РГАУ МФЦ.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 Администрации, РГАУ МФЦ определяются уполномоченные на рассмотрение жалоб должностные лица.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Администрации, РПГУ,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ЕПГУ,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Администрации,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РГАУ МФЦ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а также их специалистов, должностных лиц, работников регулируется: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3" w:history="1">
        <w:r w:rsidRPr="00700AAC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210-ФЗ;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700AAC" w:rsidRPr="00700AAC" w:rsidRDefault="00504FA3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14" w:history="1">
        <w:r w:rsidR="00700AAC" w:rsidRPr="00700AAC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700AAC" w:rsidRPr="00700AAC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0AAC" w:rsidRPr="00700AAC" w:rsidRDefault="00700AAC" w:rsidP="00504F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 Особенности выполнения административных процедур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(действий) в многофункциональных центрах предоставления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государственных и муниципальных услуг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Исчерпывающий перечень административных процедур (действий)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 предоставлении государственной услуги, выполняемых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многофункциональным центром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504FA3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РГАУ МФЦ </w:t>
      </w:r>
      <w:r w:rsidR="00700AAC"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и (или) членов его семьи о порядке предоставления муниципальной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РГАУ МФЦ по результатам предоставления государственных услуг органами, предоставляющими муниципальные услуги,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процедуры и действия, предусмотренные Федеральны</w:t>
      </w:r>
      <w:r w:rsidR="0050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законом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00AAC" w:rsidRPr="00700AAC" w:rsidRDefault="00700AAC" w:rsidP="00700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заявителей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Информирование заявителя РГАУ МФЦ осуществляется следующими способами: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РГАУ МФЦ;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другое время для консультаций.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письменным обращениям заявителей ответ направляется в письменном виде в течение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:rsidR="00700AAC" w:rsidRPr="00700AAC" w:rsidRDefault="00700AAC" w:rsidP="00700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AAC" w:rsidRPr="00700AAC" w:rsidRDefault="00700AAC" w:rsidP="00504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запросов заявителей о предоставлении государственной</w:t>
      </w:r>
      <w:r w:rsidR="00504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и иных документов, необходимых для предоставления</w:t>
      </w:r>
      <w:r w:rsidR="00504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услуги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Прием заявителей для получения муниципальных услуг осуществляется работниками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мультиталон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очереди.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РГАУ МФЦ осуществляет следующие действия: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на основании документов, удостоверяющих личность в соответствии с законодательством Российской Федерации;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от заявителей заявление на предоставление государственной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от заявителей документы, необходимые для получения государственной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заявления, соответствие представленных заявителем документов, необходимых для предоставления государственной услуги, требованиям настоящего Административного регламента;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сканирует оригиналы представленных документов либо копии, удостоверенные в установленном законодательством РФ порядке, после чего возвращает оригиналы документов заявителю;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еще раз в удобное для заявителя время с полным пакетом документов;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требования заявителя направить неполный пакет документов в Администрации информирует заявителя о возможности получения отказа в предоставлении государственной услуги, о чем делается соответствующая запись в расписке в приеме документов;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соглашением о взаимодействии;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государственной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Работник РГАУ МФЦ не вправе требовать от заявителя: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</w:t>
      </w:r>
      <w:hyperlink r:id="rId15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частью 6 </w:t>
        </w:r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lastRenderedPageBreak/>
          <w:t>статьи 7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 Заявитель вправе представить указанные документы и информацию по собственной инициативе;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государственной услуги, и получения документов и информации, предоставляемых в результате предоставления таких услуг.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Порядок и сроки передачи в Администрацию РГАУ МФЦ принятых им заявлений и прилагаемых документов определяются соглашением о взаимодействии, заключенным между многофункциональным центром и Администрацией (Уполномоченным органом)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Соглашение).</w:t>
      </w:r>
    </w:p>
    <w:p w:rsidR="00700AAC" w:rsidRPr="00700AAC" w:rsidRDefault="00700AAC" w:rsidP="00504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AAC" w:rsidRPr="00700AAC" w:rsidRDefault="00700AAC" w:rsidP="00504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 направление многофункциональным центром</w:t>
      </w:r>
      <w:r w:rsidR="00504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межведомственного запроса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 случае если документы, предусмотренные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6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2.11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не представлены заявителем по собственной инициативе, такие документы в порядке, определенном Соглашением, запрашиваются РГАУ МФЦ самостоятельно в порядке межведомственного взаимодействия.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504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заявителю результата предоставления</w:t>
      </w:r>
      <w:r w:rsidR="00504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услуги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При наличии в заявлении о предоставлении муниципальной услуги указания о выдаче результатов оказания услуги через РГАУ МФЦ, Администрация передает документы в структурное подразделение РГАУ МФЦ для последующей выдачи заявителю (представителю).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передачи Администрацией таких документов в многофункциональный центр определяются Соглашением.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РГАУ МФЦ осуществляет следующие действия: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представителя (в случае обращения представителя заявителя);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статус исполнения запроса заявителя в АИС МФЦ;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Досудебное (внесудебное) обжалование решений и действий (бездействия) многофункциональных центров и их работников осуществляется в соответствии с пунктами 5.1-5.4 настоящего Административного регламента.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04FA3" w:rsidRDefault="00504FA3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4FA3" w:rsidRDefault="00504FA3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4FA3" w:rsidRDefault="00504FA3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4FA3" w:rsidRDefault="00504FA3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4FA3" w:rsidRDefault="00504FA3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«Признание граждан малоимущими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постановки на учет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качеств</w:t>
      </w:r>
      <w:proofErr w:type="gramEnd"/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 в жилых помещениях»</w:t>
      </w:r>
    </w:p>
    <w:p w:rsidR="00700AAC" w:rsidRPr="00700AAC" w:rsidRDefault="00700AAC" w:rsidP="00700AAC">
      <w:pPr>
        <w:widowControl w:val="0"/>
        <w:tabs>
          <w:tab w:val="left" w:pos="567"/>
          <w:tab w:val="left" w:pos="4820"/>
        </w:tabs>
        <w:suppressAutoHyphens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  <w:tab w:val="left" w:pos="4820"/>
        </w:tabs>
        <w:suppressAutoHyphens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4646" w:type="dxa"/>
        <w:tblInd w:w="5161" w:type="dxa"/>
        <w:tblLook w:val="01E0" w:firstRow="1" w:lastRow="1" w:firstColumn="1" w:lastColumn="1" w:noHBand="0" w:noVBand="0"/>
      </w:tblPr>
      <w:tblGrid>
        <w:gridCol w:w="601"/>
        <w:gridCol w:w="147"/>
        <w:gridCol w:w="76"/>
        <w:gridCol w:w="631"/>
        <w:gridCol w:w="742"/>
        <w:gridCol w:w="2449"/>
      </w:tblGrid>
      <w:tr w:rsidR="00700AAC" w:rsidRPr="00700AAC" w:rsidTr="00700AAC">
        <w:tc>
          <w:tcPr>
            <w:tcW w:w="2197" w:type="dxa"/>
            <w:gridSpan w:val="5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Главе Администрации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4646" w:type="dxa"/>
            <w:gridSpan w:val="6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blPrEx>
          <w:tblBorders>
            <w:bottom w:val="single" w:sz="4" w:space="0" w:color="auto"/>
          </w:tblBorders>
        </w:tblPrEx>
        <w:tc>
          <w:tcPr>
            <w:tcW w:w="464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748" w:type="dxa"/>
            <w:gridSpan w:val="2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6"/>
                <w:szCs w:val="6"/>
                <w:lang w:eastAsia="ar-SA"/>
              </w:rPr>
            </w:pPr>
          </w:p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гр.</w:t>
            </w:r>
          </w:p>
        </w:tc>
        <w:tc>
          <w:tcPr>
            <w:tcW w:w="38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4646" w:type="dxa"/>
            <w:gridSpan w:val="6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(ФИО полностью)</w:t>
            </w:r>
          </w:p>
        </w:tc>
      </w:tr>
      <w:tr w:rsidR="00700AAC" w:rsidRPr="00700AAC" w:rsidTr="00700AAC">
        <w:tc>
          <w:tcPr>
            <w:tcW w:w="824" w:type="dxa"/>
            <w:gridSpan w:val="3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1455" w:type="dxa"/>
            <w:gridSpan w:val="4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раб./дом. тел.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601" w:type="dxa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сот.</w:t>
            </w:r>
          </w:p>
        </w:tc>
        <w:tc>
          <w:tcPr>
            <w:tcW w:w="40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lang w:eastAsia="ar-SA"/>
        </w:rPr>
        <w:t>ЗАЯВЛЕНИЕ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lang w:eastAsia="ar-SA"/>
        </w:rPr>
        <w:t>о признании гражданина малоимущим в целях постановки на учет в качестве нуждающегося в жилом помещении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1587"/>
        <w:gridCol w:w="744"/>
        <w:gridCol w:w="6316"/>
      </w:tblGrid>
      <w:tr w:rsidR="00700AAC" w:rsidRPr="00700AAC" w:rsidTr="00700AAC">
        <w:tc>
          <w:tcPr>
            <w:tcW w:w="3607" w:type="dxa"/>
            <w:gridSpan w:val="3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Прошу признать меня (ФИО)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____________________________________________________________,</w:t>
            </w:r>
          </w:p>
        </w:tc>
      </w:tr>
      <w:tr w:rsidR="00700AAC" w:rsidRPr="00700AAC" w:rsidTr="00700AAC">
        <w:tc>
          <w:tcPr>
            <w:tcW w:w="1276" w:type="dxa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159"/>
              </w:tabs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паспорт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выдан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ind w:left="240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Малоимущим в целях</w:t>
      </w:r>
      <w:r w:rsidR="00504FA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постановки на учет в качестве </w:t>
      </w: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нуждающегося в жилых помещениях,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524"/>
        <w:gridCol w:w="7116"/>
        <w:gridCol w:w="283"/>
      </w:tblGrid>
      <w:tr w:rsidR="00700AAC" w:rsidRPr="00700AAC" w:rsidTr="00700AAC">
        <w:tc>
          <w:tcPr>
            <w:tcW w:w="2552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проживающего по адресу: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с составом семьи: (Ф.И.О., родственные отношения)</w:t>
      </w:r>
    </w:p>
    <w:p w:rsidR="00700AAC" w:rsidRPr="00700AAC" w:rsidRDefault="00700AAC" w:rsidP="00700AAC">
      <w:pPr>
        <w:suppressAutoHyphens/>
        <w:spacing w:after="0" w:line="240" w:lineRule="auto"/>
        <w:ind w:left="2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0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ind w:firstLine="24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44"/>
        <w:gridCol w:w="840"/>
        <w:gridCol w:w="3467"/>
        <w:gridCol w:w="3857"/>
      </w:tblGrid>
      <w:tr w:rsidR="00700AAC" w:rsidRPr="00700AAC" w:rsidTr="00700AAC">
        <w:tc>
          <w:tcPr>
            <w:tcW w:w="1668" w:type="dxa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3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Я с семьей из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2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36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человек занимаю по указанному адресу: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2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00AAC">
        <w:rPr>
          <w:rFonts w:ascii="Times New Roman" w:eastAsia="Times New Roman" w:hAnsi="Times New Roman" w:cs="Times New Roman"/>
          <w:sz w:val="16"/>
          <w:szCs w:val="16"/>
          <w:lang w:eastAsia="ar-SA"/>
        </w:rPr>
        <w:t>(указать тип площади и ее размеры)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"/>
        <w:gridCol w:w="2631"/>
        <w:gridCol w:w="1417"/>
        <w:gridCol w:w="2126"/>
        <w:gridCol w:w="1843"/>
        <w:gridCol w:w="1276"/>
      </w:tblGrid>
      <w:tr w:rsidR="00700AAC" w:rsidRPr="00700AAC" w:rsidTr="00700AAC">
        <w:trPr>
          <w:trHeight w:val="39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Ф.И.О. гражданина-заявителя,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Родственные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ИНН заявителя, членов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Общая площадь</w:t>
            </w:r>
          </w:p>
        </w:tc>
      </w:tr>
      <w:tr w:rsidR="00700AAC" w:rsidRPr="00700AAC" w:rsidTr="00700AAC">
        <w:trPr>
          <w:trHeight w:val="22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700AAC" w:rsidRPr="00700AAC" w:rsidTr="00700AAC">
        <w:trPr>
          <w:trHeight w:val="20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700AAC" w:rsidRPr="00700AAC" w:rsidTr="00700AAC">
        <w:trPr>
          <w:trHeight w:val="23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369"/>
        <w:gridCol w:w="2291"/>
        <w:gridCol w:w="4371"/>
      </w:tblGrid>
      <w:tr w:rsidR="00700AAC" w:rsidRPr="00700AAC" w:rsidTr="00700AAC">
        <w:tc>
          <w:tcPr>
            <w:tcW w:w="3369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Кроме того, я, члены моей семьи</w:t>
            </w:r>
          </w:p>
        </w:tc>
        <w:tc>
          <w:tcPr>
            <w:tcW w:w="2291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</w:t>
            </w:r>
          </w:p>
        </w:tc>
        <w:tc>
          <w:tcPr>
            <w:tcW w:w="4371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имеем в праве собственности: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</w:p>
        </w:tc>
      </w:tr>
    </w:tbl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</w:t>
      </w: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(указывается наименование имущества, подлежащего налогообложению)</w:t>
      </w: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Настоящим заявлением подтверждаю свое согласие на обработку моих персональных данных в порядке, установленном законодательством Российской Федерации. Согласие может быть отозвано мной в письменной форме. </w:t>
      </w: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Результат прошу (нужное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9159"/>
      </w:tblGrid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направить почтовым отправлением с уведомлением о вручении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виде электронного документа направить по электронной почте, указанной в заявлении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выдать через территориальное подразделение многофункционального центра предоставления государственных и муниципальных услуг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выдать в Администрации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виде электронного документа направить в «Личный кабинет» на Портале государственных и муниципальных услуг (функций) Республики Башкортостан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К заявлению прилагаю перечень документов: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2974"/>
        <w:gridCol w:w="3201"/>
        <w:gridCol w:w="3285"/>
      </w:tblGrid>
      <w:tr w:rsidR="00700AAC" w:rsidRPr="00700AAC" w:rsidTr="00700AAC"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0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48"/>
        </w:trPr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Ф.И.О. гражданина - заявителя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подпись гражданина - заявителя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№2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«Признание граждан малоимущими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постановки на учет в качестве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 в жилых помещениях»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</w:rPr>
        <w:t>ФОРМА</w:t>
      </w:r>
      <w:r w:rsidRPr="00700AAC">
        <w:rPr>
          <w:rFonts w:ascii="Times New Roman" w:eastAsia="Calibri" w:hAnsi="Times New Roman" w:cs="Times New Roman"/>
          <w:b/>
          <w:sz w:val="24"/>
          <w:szCs w:val="24"/>
        </w:rPr>
        <w:br/>
        <w:t>согласия на обработку персональных данных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Главе Администрации  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>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15"/>
          <w:szCs w:val="15"/>
        </w:rPr>
        <w:t>(указывается полное наименование должности и ФИО)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от ____________________________________________________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>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                                              (фамилия, имя, отчество)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6"/>
          <w:szCs w:val="16"/>
        </w:rPr>
      </w:pPr>
      <w:r w:rsidRPr="00700AAC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проживающего(ей) по адресу: 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_______________________________________________________________________________________________________________________________________________________________, </w:t>
      </w:r>
    </w:p>
    <w:p w:rsidR="00700AAC" w:rsidRPr="00700AAC" w:rsidRDefault="00700AAC" w:rsidP="00700AAC">
      <w:pPr>
        <w:tabs>
          <w:tab w:val="left" w:pos="8844"/>
        </w:tabs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контактный телефон</w:t>
      </w:r>
      <w:r w:rsidRPr="00700AAC">
        <w:rPr>
          <w:rFonts w:ascii="Times New Roman" w:eastAsia="Calibri" w:hAnsi="Times New Roman" w:cs="Times New Roman"/>
          <w:sz w:val="20"/>
          <w:szCs w:val="28"/>
        </w:rPr>
        <w:t xml:space="preserve"> 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ЗАЯВЛЕНИЕ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о согласии на обработку персональных данных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лиц, не являющихся заявителями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>Я, 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noProof/>
          <w:sz w:val="15"/>
          <w:szCs w:val="15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5"/>
          <w:szCs w:val="15"/>
          <w:lang w:eastAsia="ar-SA"/>
        </w:rPr>
        <w:t>(Ф.И.О. полностью)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5"/>
          <w:szCs w:val="15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 xml:space="preserve">паспорт: серия ___________   номер   _________________________     дата выдачи: «________»______________________20______г. 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>кем  выдан_</w:t>
      </w:r>
      <w:r w:rsidRPr="00700AAC">
        <w:rPr>
          <w:rFonts w:ascii="Times New Roman" w:eastAsia="Calibri" w:hAnsi="Times New Roman" w:cs="Times New Roman"/>
          <w:noProof/>
          <w:sz w:val="20"/>
          <w:szCs w:val="20"/>
          <w:lang w:eastAsia="ar-SA"/>
        </w:rPr>
        <w:t>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        </w:t>
      </w:r>
      <w:proofErr w:type="gramStart"/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(</w:t>
      </w:r>
      <w:proofErr w:type="gramEnd"/>
      <w:r w:rsidRPr="00700AAC">
        <w:rPr>
          <w:rFonts w:ascii="Times New Roman" w:eastAsia="Calibri" w:hAnsi="Times New Roman" w:cs="Times New Roman"/>
          <w:sz w:val="15"/>
          <w:szCs w:val="15"/>
        </w:rPr>
        <w:t>реквизиты доверенности, документа, подтверждающего полномочия законного представителя)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член семьи заявителя </w:t>
      </w:r>
      <w:proofErr w:type="gramStart"/>
      <w:r w:rsidRPr="00700AAC">
        <w:rPr>
          <w:rFonts w:ascii="Times New Roman" w:eastAsia="Calibri" w:hAnsi="Times New Roman" w:cs="Times New Roman"/>
          <w:sz w:val="18"/>
          <w:szCs w:val="18"/>
        </w:rPr>
        <w:t>*  _</w:t>
      </w:r>
      <w:proofErr w:type="gramEnd"/>
      <w:r w:rsidRPr="00700AAC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>(Ф.И.О. заявителя на получение муниципальной услуги)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               </w:t>
      </w:r>
    </w:p>
    <w:p w:rsidR="00700AAC" w:rsidRPr="00700AAC" w:rsidRDefault="00504FA3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согласен (на) на обработку моих персональных</w:t>
      </w:r>
      <w:r w:rsidR="00700AAC" w:rsidRPr="00700AAC">
        <w:rPr>
          <w:rFonts w:ascii="Times New Roman" w:eastAsia="Calibri" w:hAnsi="Times New Roman" w:cs="Times New Roman"/>
          <w:sz w:val="18"/>
          <w:szCs w:val="18"/>
        </w:rPr>
        <w:t xml:space="preserve"> данных и персональных данных моих несовершеннолетних детей</w:t>
      </w:r>
    </w:p>
    <w:p w:rsidR="00700AAC" w:rsidRPr="00700AAC" w:rsidRDefault="00504FA3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опекаемых,</w:t>
      </w:r>
      <w:r w:rsidR="00700AAC" w:rsidRPr="00700AAC">
        <w:rPr>
          <w:rFonts w:ascii="Times New Roman" w:eastAsia="Calibri" w:hAnsi="Times New Roman" w:cs="Times New Roman"/>
          <w:sz w:val="18"/>
          <w:szCs w:val="18"/>
        </w:rPr>
        <w:t>подопечных</w:t>
      </w:r>
      <w:proofErr w:type="gramEnd"/>
      <w:r w:rsidR="00700AAC" w:rsidRPr="00700AAC">
        <w:rPr>
          <w:rFonts w:ascii="Times New Roman" w:eastAsia="Calibri" w:hAnsi="Times New Roman" w:cs="Times New Roman"/>
          <w:sz w:val="18"/>
          <w:szCs w:val="18"/>
        </w:rPr>
        <w:t>)___________________________________________________</w:t>
      </w:r>
      <w:r>
        <w:rPr>
          <w:rFonts w:ascii="Times New Roman" w:eastAsia="Calibri" w:hAnsi="Times New Roman" w:cs="Times New Roman"/>
          <w:sz w:val="18"/>
          <w:szCs w:val="18"/>
        </w:rPr>
        <w:t>_______________________________</w:t>
      </w:r>
      <w:r w:rsidR="00700AAC" w:rsidRPr="00700AAC">
        <w:rPr>
          <w:rFonts w:ascii="Times New Roman" w:eastAsia="Calibri" w:hAnsi="Times New Roman" w:cs="Times New Roman"/>
          <w:sz w:val="18"/>
          <w:szCs w:val="18"/>
        </w:rPr>
        <w:t>_____</w:t>
      </w:r>
    </w:p>
    <w:p w:rsidR="00700AAC" w:rsidRPr="00700AAC" w:rsidRDefault="00700AAC" w:rsidP="00700AAC">
      <w:pPr>
        <w:tabs>
          <w:tab w:val="left" w:pos="448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>(фамилия, имя, отчество)</w:t>
      </w:r>
    </w:p>
    <w:p w:rsidR="00700AAC" w:rsidRPr="00700AAC" w:rsidRDefault="00700AAC" w:rsidP="00700AAC">
      <w:pPr>
        <w:tabs>
          <w:tab w:val="left" w:pos="448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5"/>
          <w:szCs w:val="15"/>
        </w:rPr>
      </w:pP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Администрацией ___________________ (Уполномоченным органом), </w:t>
      </w:r>
      <w:r w:rsidR="00504FA3">
        <w:rPr>
          <w:rFonts w:ascii="Times New Roman" w:eastAsia="Calibri" w:hAnsi="Times New Roman" w:cs="Times New Roman"/>
          <w:sz w:val="18"/>
          <w:szCs w:val="18"/>
        </w:rPr>
        <w:t xml:space="preserve">иными органами и организациями </w:t>
      </w:r>
      <w:r w:rsidRPr="00700AAC">
        <w:rPr>
          <w:rFonts w:ascii="Times New Roman" w:eastAsia="Calibri" w:hAnsi="Times New Roman" w:cs="Times New Roman"/>
          <w:sz w:val="18"/>
          <w:szCs w:val="18"/>
        </w:rPr>
        <w:t>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фамилия, имя, отчество;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дата рождения;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адрес места жительства;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серия, номер и дата выдачи паспорта, наименование выдавшего паспорт органа (иного документа, удостоверяющего личность)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иные сведения, имеющиеся </w:t>
      </w:r>
      <w:proofErr w:type="gramStart"/>
      <w:r w:rsidRPr="00700AAC">
        <w:rPr>
          <w:rFonts w:ascii="Times New Roman" w:eastAsia="Calibri" w:hAnsi="Times New Roman" w:cs="Times New Roman"/>
          <w:sz w:val="18"/>
          <w:szCs w:val="18"/>
        </w:rPr>
        <w:t>в документах</w:t>
      </w:r>
      <w:proofErr w:type="gramEnd"/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 находящихся в личном (учетном) деле.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lastRenderedPageBreak/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Срок действия моего согласия считать с момент</w:t>
      </w:r>
      <w:r w:rsidR="00504FA3">
        <w:rPr>
          <w:rFonts w:ascii="Times New Roman" w:eastAsia="Calibri" w:hAnsi="Times New Roman" w:cs="Times New Roman"/>
          <w:sz w:val="18"/>
          <w:szCs w:val="18"/>
        </w:rPr>
        <w:t xml:space="preserve">а подписания данного заявления </w:t>
      </w:r>
      <w:r w:rsidRPr="00700AAC">
        <w:rPr>
          <w:rFonts w:ascii="Times New Roman" w:eastAsia="Calibri" w:hAnsi="Times New Roman" w:cs="Times New Roman"/>
          <w:sz w:val="18"/>
          <w:szCs w:val="18"/>
        </w:rPr>
        <w:t>на срок: бессрочно.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20"/>
          <w:szCs w:val="28"/>
        </w:rPr>
        <w:t>«______</w:t>
      </w:r>
      <w:proofErr w:type="gramStart"/>
      <w:r w:rsidRPr="00700AAC">
        <w:rPr>
          <w:rFonts w:ascii="Times New Roman" w:eastAsia="Calibri" w:hAnsi="Times New Roman" w:cs="Times New Roman"/>
          <w:sz w:val="20"/>
          <w:szCs w:val="28"/>
        </w:rPr>
        <w:t>_»_</w:t>
      </w:r>
      <w:proofErr w:type="gramEnd"/>
      <w:r w:rsidRPr="00700AAC">
        <w:rPr>
          <w:rFonts w:ascii="Times New Roman" w:eastAsia="Calibri" w:hAnsi="Times New Roman" w:cs="Times New Roman"/>
          <w:sz w:val="20"/>
          <w:szCs w:val="28"/>
        </w:rPr>
        <w:t>__________20___г._______________/____________________________/</w:t>
      </w:r>
    </w:p>
    <w:p w:rsidR="00700AAC" w:rsidRPr="00700AAC" w:rsidRDefault="00700AAC" w:rsidP="00700AAC">
      <w:pPr>
        <w:suppressAutoHyphens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подпись</w:t>
      </w:r>
      <w:r w:rsidRPr="00700AAC">
        <w:rPr>
          <w:rFonts w:ascii="Times New Roman" w:eastAsia="Calibri" w:hAnsi="Times New Roman" w:cs="Times New Roman"/>
          <w:sz w:val="15"/>
          <w:szCs w:val="15"/>
        </w:rPr>
        <w:tab/>
        <w:t xml:space="preserve">                              расшифровка подписи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Принял: «_____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>_</w:t>
      </w:r>
      <w:proofErr w:type="gramStart"/>
      <w:r w:rsidRPr="00700AAC">
        <w:rPr>
          <w:rFonts w:ascii="Times New Roman" w:eastAsia="Calibri" w:hAnsi="Times New Roman" w:cs="Times New Roman"/>
          <w:sz w:val="20"/>
          <w:szCs w:val="28"/>
        </w:rPr>
        <w:t>_»_</w:t>
      </w:r>
      <w:proofErr w:type="gramEnd"/>
      <w:r w:rsidRPr="00700AAC">
        <w:rPr>
          <w:rFonts w:ascii="Times New Roman" w:eastAsia="Calibri" w:hAnsi="Times New Roman" w:cs="Times New Roman"/>
          <w:sz w:val="20"/>
          <w:szCs w:val="28"/>
        </w:rPr>
        <w:t>__________20___г. ____________________  ______________   /    ____________________/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  <w:t xml:space="preserve">                            </w:t>
      </w:r>
      <w:r w:rsidRPr="00700AAC">
        <w:rPr>
          <w:rFonts w:ascii="Times New Roman" w:eastAsia="Calibri" w:hAnsi="Times New Roman" w:cs="Times New Roman"/>
          <w:sz w:val="15"/>
          <w:szCs w:val="15"/>
        </w:rPr>
        <w:t>должность специалиста                  подпись                                 расшифровка подписи</w:t>
      </w:r>
    </w:p>
    <w:p w:rsidR="00700AAC" w:rsidRPr="00700AAC" w:rsidRDefault="00700AAC" w:rsidP="00700AAC">
      <w:pPr>
        <w:suppressAutoHyphens/>
        <w:spacing w:after="0" w:line="240" w:lineRule="auto"/>
        <w:ind w:firstLine="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Pr="00700AAC">
        <w:rPr>
          <w:rFonts w:ascii="Times New Roman" w:eastAsia="Calibri" w:hAnsi="Times New Roman" w:cs="Times New Roman"/>
          <w:sz w:val="16"/>
          <w:szCs w:val="16"/>
        </w:rPr>
        <w:t xml:space="preserve">при  подаче заявления о согласии на обработку персональных данных непосредственно заявителем на своих несовершеннолетних </w:t>
      </w:r>
      <w:r w:rsidRPr="00700AAC">
        <w:rPr>
          <w:rFonts w:ascii="Times New Roman" w:eastAsia="Calibri" w:hAnsi="Times New Roman" w:cs="Times New Roman"/>
          <w:sz w:val="16"/>
          <w:szCs w:val="16"/>
        </w:rPr>
        <w:br/>
        <w:t>детей (опекаемых, подопечных) в строке «член семьи заявителя» проставить  «нет».</w:t>
      </w: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04FA3" w:rsidRDefault="00504FA3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№3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«Признание граждан малоимущими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постановки на учет в качестве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 в жилых помещениях»</w:t>
      </w: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РЕКОМЕНДУЕМАЯ ФОРМА ЗАЯВЛЕНИЯ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ОБ ИСПРАВЛЕНИИ ОПЕЧАТОК И ОШИБОК В ВЫДАННЫХ В РЕЗУЛЬТАТЕ ПРЕДОСТАВЛЕНИЯ ГОСУДАРСТВЕННОЙ УСЛУГИ ДОКУМЕНТАХ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(для физических лиц)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</w:t>
      </w:r>
      <w:r w:rsidRPr="00700AAC">
        <w:rPr>
          <w:rFonts w:ascii="Times New Roman" w:eastAsia="Calibri" w:hAnsi="Times New Roman" w:cs="Times New Roman"/>
          <w:sz w:val="28"/>
          <w:szCs w:val="28"/>
        </w:rPr>
        <w:t xml:space="preserve"> 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0"/>
          <w:szCs w:val="20"/>
        </w:rPr>
      </w:pPr>
      <w:r w:rsidRPr="00700AAC">
        <w:rPr>
          <w:rFonts w:ascii="Times New Roman" w:eastAsia="Calibri" w:hAnsi="Times New Roman" w:cs="Times New Roman"/>
          <w:sz w:val="20"/>
          <w:szCs w:val="20"/>
        </w:rPr>
        <w:t>(наименование Администрации)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</w:t>
      </w:r>
      <w:r w:rsidRPr="00700AAC">
        <w:rPr>
          <w:rFonts w:ascii="Times New Roman" w:eastAsia="Calibri" w:hAnsi="Times New Roman" w:cs="Times New Roman"/>
          <w:sz w:val="28"/>
          <w:szCs w:val="28"/>
        </w:rPr>
        <w:t xml:space="preserve"> 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00AAC">
        <w:rPr>
          <w:rFonts w:ascii="Times New Roman" w:eastAsia="Calibri" w:hAnsi="Times New Roman" w:cs="Times New Roman"/>
          <w:sz w:val="20"/>
          <w:szCs w:val="20"/>
        </w:rPr>
        <w:t>(ФИО физического лица)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0"/>
          <w:szCs w:val="20"/>
        </w:rPr>
        <w:t>(указывается наименование документы, номер, кем и когда выдан</w:t>
      </w:r>
      <w:r w:rsidRPr="00700AA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Адрес места жительства (пребывания):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 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Адрес электронной почты (при наличии):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Номер контактного телефона: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700AAC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 ________________ № 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 части 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(указывается допущенная опечатка или ошибка)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 связи с 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(указываются доводы, а также реквизиты документа(-</w:t>
      </w:r>
      <w:proofErr w:type="spellStart"/>
      <w:r w:rsidRPr="00700AAC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700AAC">
        <w:rPr>
          <w:rFonts w:ascii="Times New Roman" w:eastAsia="Calibri" w:hAnsi="Times New Roman" w:cs="Times New Roman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К заявлению прилагаются: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государственной услуги представителя);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(указываются реквизиты документа (-</w:t>
      </w:r>
      <w:proofErr w:type="spellStart"/>
      <w:r w:rsidRPr="00700AAC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700AAC">
        <w:rPr>
          <w:rFonts w:ascii="Times New Roman" w:eastAsia="Calibri" w:hAnsi="Times New Roman" w:cs="Times New Roman"/>
          <w:sz w:val="24"/>
          <w:szCs w:val="24"/>
        </w:rPr>
        <w:t>), обосновывающих доводы заявителя о наличии опечатки, а также содержащих правильные сведения)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     ____________________________    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           (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дата)   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(подпись)                                     (Ф.И.О.)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  <w:sectPr w:rsidR="00700AAC" w:rsidRPr="00700AAC" w:rsidSect="00700AAC">
          <w:headerReference w:type="even" r:id="rId17"/>
          <w:headerReference w:type="default" r:id="rId18"/>
          <w:type w:val="continuous"/>
          <w:pgSz w:w="11906" w:h="16838"/>
          <w:pgMar w:top="1134" w:right="397" w:bottom="1418" w:left="1701" w:header="709" w:footer="709" w:gutter="0"/>
          <w:cols w:space="708"/>
          <w:titlePg/>
          <w:docGrid w:linePitch="360"/>
        </w:sectPr>
      </w:pPr>
    </w:p>
    <w:p w:rsidR="00504FA3" w:rsidRDefault="00504FA3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A3" w:rsidRDefault="00504FA3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A3" w:rsidRDefault="00504FA3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««Признание граждан малоимущими 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постановки на учет в качестве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жилых помещениях»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 описания состава, последовательности и сроков выполнения административных процедур (действий) предоставления государственной услуги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418"/>
        <w:gridCol w:w="993"/>
        <w:gridCol w:w="1701"/>
        <w:gridCol w:w="1844"/>
        <w:gridCol w:w="2409"/>
      </w:tblGrid>
      <w:tr w:rsidR="00700AAC" w:rsidRPr="00700AAC" w:rsidTr="00700AAC">
        <w:trPr>
          <w:trHeight w:val="20"/>
          <w:tblHeader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Основание для начала административной процедуры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Содержание административных действий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Срок выполнения административных действий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Критерии принятия решения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Результат административного действия, способ фиксации</w:t>
            </w: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Прием и регистрация заявления и необходимых документов </w:t>
            </w:r>
          </w:p>
        </w:tc>
      </w:tr>
      <w:tr w:rsidR="00700AAC" w:rsidRPr="00700AAC" w:rsidTr="00700AAC">
        <w:trPr>
          <w:trHeight w:val="7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поступление заявления в адрес Администрации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посредством личного обращения, через РГАУ МФЦ на бумажном носителе либо в форме электронного документа и (или) электронных образов по защищенным каналам связи, посредством почтовой связи, на официальный адрес электронной почты Администрации или на РПГУ</w:t>
            </w:r>
            <w:r w:rsidR="00A937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ЕПГУ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(далее – Заявление)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подтверждение полномочий представителя заявителя;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подтверждение личности лица, обратившегося за получением муниципальной услуги (в случае личного обращения в Администрации)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 рабочий день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наличие/отсутствие оснований для отказа в приеме документов, предусмотренных пунктами 2.14-2.15 Административного регламент</w:t>
            </w:r>
            <w:r w:rsidR="00504FA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а предоставления муниципальной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услуги «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Признание граждан малоимущими в целях постановки их на учет в качестве нуждающихся в жилых помещениях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 (далее – Административный регламент)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1) принятое решение о приеме Заявления к рассмотрению;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2) передача Заявления и прилагаемых документов должностному лицу Администрации (специалисту Уполномоченного органа), ответственному за регистрацию входящей корреспонденции;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3)при личном обращении, в случае </w:t>
            </w:r>
            <w:proofErr w:type="spell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неустановления</w:t>
            </w:r>
            <w:proofErr w:type="spell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личности заявителя или </w:t>
            </w:r>
            <w:proofErr w:type="spell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неподтверждения</w:t>
            </w:r>
            <w:proofErr w:type="spell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полномочий представителя – отказ в приеме документов в устной форме</w:t>
            </w: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регистрация заявления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1)  регистрация Заявления в системе делопроизводства Администрации; 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2) передача Заявления и прилагаемых документов до</w:t>
            </w:r>
            <w:r w:rsidR="00B2239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лжностному лицу Администрации (</w:t>
            </w:r>
            <w:bookmarkStart w:id="1" w:name="_GoBack"/>
            <w:bookmarkEnd w:id="1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специалисту Уполномоченного органа), ответственному за предоставление муниципальной услуги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уведомление заявителя об отказе в приеме документов и возврат документов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течение 1 рабочего дня, следующего за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днем регистрации Заявления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Должностное лицо Администрации (специалист Уполномоченного органа), ответственный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за прием и регистрацию входящей корреспонденции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направление уведомления об отказе в приеме документов с приложением полученных документов</w:t>
            </w: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Рассмотрение заявления и представленных документов, направление межведомственных запросов о предоставлении документов и информации</w:t>
            </w: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Пакет зарегистрированных документов, поступивших должностному лицу Администрации (специалисту Уполномоченного органа), ответственному за предоставление муниципальной услуги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проверка зарегистрированных документов на предмет комплектности и соответствие требованиям законодательства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 рабочий дней с момента регистрации заявления 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 Администрации (специалист Уполномоченного органа), ответственный за предоставление муниципальной услуги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РБ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700AAC" w:rsidRPr="00700AAC" w:rsidTr="00700AAC">
        <w:trPr>
          <w:trHeight w:val="273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Направление межведомственных запросов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AC" w:rsidRPr="00700AAC" w:rsidRDefault="00700AAC" w:rsidP="00700A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  <w:p w:rsidR="00700AAC" w:rsidRPr="00700AAC" w:rsidRDefault="00700AAC" w:rsidP="00700A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AAC" w:rsidRPr="00700AAC" w:rsidRDefault="00700AAC" w:rsidP="00700A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2.11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Получение документов(сведений),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Внесение записи в Журнал регистрации исходящих межведомственных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запросов и поступивших на них ответов</w:t>
            </w:r>
          </w:p>
        </w:tc>
      </w:tr>
      <w:tr w:rsidR="00700AAC" w:rsidRPr="00700AAC" w:rsidTr="00700AAC">
        <w:trPr>
          <w:trHeight w:val="1165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</w:t>
            </w:r>
          </w:p>
        </w:tc>
      </w:tr>
      <w:tr w:rsidR="00700AAC" w:rsidRPr="00700AAC" w:rsidTr="00700AAC">
        <w:trPr>
          <w:trHeight w:val="7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Пакет документов (включая ответы на межведомственные запросы) необходимой для осуществления расчета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1) осуществление расчета размера дохода, приходящегося на каждого члена семьи (одиноко проживающего гражданина) исходя из совокупного дохода семьи, деленного на число всех членов семьи;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2) определение стоимости имущества, принадлежащего на праве собственности и подлежащего налогообложению заявителю и членам его семьи, исходя из его рыночной стоимости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 рабочих дней с момента  регистрации заявления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специалист Управления, ответственный за предоставление муниципальной услуги 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ежемесячный доход за период, достаточный для накопления гражданами недостающих средств для приобретения жилого помещения, меньше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Республике  Башкортостан»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Формирование пакета документов необходимого для предоставления (отказа в предоставлении) муниципальной услуги</w:t>
            </w: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Принятие решения о признании (отказе в признании) гражданина-заявителя малоимущим в целях постановки его на учет в качестве нуждающегося                                 в жилом помещении </w:t>
            </w: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сформированный комплект документов, необходимых для принятия решения о предоставлении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муниципальной услуги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проверка соответствия документов и сведений установленным критериям принятия решения;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подготовка, согласование и утверждение проекта решения о признании либо об отказе в признании гражданина-заявителя малоимущим в целях постановки его на учет в качестве нуждающегося в жилом помещении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в течение 30 рабочих дней со дня регистрации Заявления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специалист Управления, ответственный за предоставление государственной услуги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наличие/отсутствие оснований для отказа в предоставлении муниципальной услуги, предусмотренных пунктом 2.17 Административного регламента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1) принятие решения о признании (отказе в признании) гражданина-заявителя малоимущим в целях постановки его на учет в качестве нуждающегося в жилом помещении</w:t>
            </w:r>
          </w:p>
          <w:p w:rsidR="00700AAC" w:rsidRPr="00700AAC" w:rsidRDefault="00700AAC" w:rsidP="00700A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уведомление заявителя о принятом решении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 течение 3 рабочих дней со дня принятия решения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письменное уведомление заявителя о принятом решении, врученное лично либо в РГАУ МФЦ или направленное 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 по адресу электронной почты, указанной в заявлении, и в письменной форме по почтовому адресу, указанному в заявлении</w:t>
            </w:r>
          </w:p>
        </w:tc>
      </w:tr>
    </w:tbl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Default="00700AAC"/>
    <w:sectPr w:rsidR="00700AAC" w:rsidSect="00700AAC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C0" w:rsidRDefault="00A462C0">
      <w:pPr>
        <w:spacing w:after="0" w:line="240" w:lineRule="auto"/>
      </w:pPr>
      <w:r>
        <w:separator/>
      </w:r>
    </w:p>
  </w:endnote>
  <w:endnote w:type="continuationSeparator" w:id="0">
    <w:p w:rsidR="00A462C0" w:rsidRDefault="00A4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C0" w:rsidRDefault="00A462C0">
      <w:pPr>
        <w:spacing w:after="0" w:line="240" w:lineRule="auto"/>
      </w:pPr>
      <w:r>
        <w:separator/>
      </w:r>
    </w:p>
  </w:footnote>
  <w:footnote w:type="continuationSeparator" w:id="0">
    <w:p w:rsidR="00A462C0" w:rsidRDefault="00A46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A3" w:rsidRDefault="00504FA3" w:rsidP="00700AA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4FA3" w:rsidRDefault="00504F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A3" w:rsidRDefault="00504F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2395">
      <w:rPr>
        <w:noProof/>
      </w:rPr>
      <w:t>34</w:t>
    </w:r>
    <w:r>
      <w:fldChar w:fldCharType="end"/>
    </w:r>
  </w:p>
  <w:p w:rsidR="00504FA3" w:rsidRDefault="00504F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AC"/>
    <w:rsid w:val="003F6ABC"/>
    <w:rsid w:val="00504FA3"/>
    <w:rsid w:val="00700AAC"/>
    <w:rsid w:val="007D555B"/>
    <w:rsid w:val="00A462C0"/>
    <w:rsid w:val="00A9372C"/>
    <w:rsid w:val="00B22395"/>
    <w:rsid w:val="00CC3E8D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0EE8"/>
  <w15:chartTrackingRefBased/>
  <w15:docId w15:val="{72607C90-92C9-4E24-8FE6-76804A57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00AAC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700AAC"/>
    <w:pPr>
      <w:keepNext/>
      <w:numPr>
        <w:ilvl w:val="4"/>
        <w:numId w:val="1"/>
      </w:numPr>
      <w:shd w:val="clear" w:color="auto" w:fill="FFFFFF"/>
      <w:suppressAutoHyphens/>
      <w:spacing w:before="19" w:after="0" w:line="240" w:lineRule="auto"/>
      <w:ind w:left="-180" w:right="180" w:firstLine="0"/>
      <w:jc w:val="center"/>
      <w:outlineLvl w:val="4"/>
    </w:pPr>
    <w:rPr>
      <w:rFonts w:ascii="Century Tat" w:eastAsia="Times New Roman" w:hAnsi="Century Tat" w:cs="Times New Roman"/>
      <w:b/>
      <w:bCs/>
      <w:color w:val="000000"/>
      <w:spacing w:val="4"/>
      <w:sz w:val="1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AA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00AAC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700AAC"/>
  </w:style>
  <w:style w:type="paragraph" w:styleId="a3">
    <w:name w:val="header"/>
    <w:basedOn w:val="a"/>
    <w:link w:val="a4"/>
    <w:uiPriority w:val="99"/>
    <w:rsid w:val="00700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0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00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0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00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700AAC"/>
    <w:rPr>
      <w:vertAlign w:val="superscript"/>
    </w:rPr>
  </w:style>
  <w:style w:type="character" w:styleId="aa">
    <w:name w:val="page number"/>
    <w:basedOn w:val="a0"/>
    <w:uiPriority w:val="99"/>
    <w:rsid w:val="00700AAC"/>
  </w:style>
  <w:style w:type="character" w:styleId="ab">
    <w:name w:val="Hyperlink"/>
    <w:rsid w:val="00700AA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700AA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700AA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7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700AA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0">
    <w:name w:val="annotation reference"/>
    <w:uiPriority w:val="99"/>
    <w:rsid w:val="00700AAC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7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700A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700AA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700AA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700AAC"/>
    <w:rPr>
      <w:color w:val="800080"/>
      <w:u w:val="single"/>
    </w:rPr>
  </w:style>
  <w:style w:type="paragraph" w:customStyle="1" w:styleId="af6">
    <w:name w:val="Знак Знак Знак Знак"/>
    <w:basedOn w:val="a"/>
    <w:rsid w:val="0070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Body Text"/>
    <w:basedOn w:val="a"/>
    <w:link w:val="af8"/>
    <w:rsid w:val="00700A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700A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Абзац списка1"/>
    <w:basedOn w:val="a"/>
    <w:rsid w:val="00700A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Тема примечания Знак1"/>
    <w:uiPriority w:val="99"/>
    <w:locked/>
    <w:rsid w:val="00700AAC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70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700A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0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basedOn w:val="a"/>
    <w:uiPriority w:val="34"/>
    <w:qFormat/>
    <w:rsid w:val="00700A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0A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700A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endnote text"/>
    <w:basedOn w:val="a"/>
    <w:link w:val="afc"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700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00AAC"/>
    <w:rPr>
      <w:vertAlign w:val="superscript"/>
    </w:rPr>
  </w:style>
  <w:style w:type="paragraph" w:styleId="afe">
    <w:name w:val="No Spacing"/>
    <w:uiPriority w:val="1"/>
    <w:qFormat/>
    <w:rsid w:val="00700A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00AA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00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0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7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99"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700A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00A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0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0A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fs">
    <w:name w:val="cfs"/>
    <w:rsid w:val="00700AAC"/>
  </w:style>
  <w:style w:type="character" w:customStyle="1" w:styleId="frgu-content-accordeon">
    <w:name w:val="frgu-content-accordeon"/>
    <w:rsid w:val="00700AAC"/>
  </w:style>
  <w:style w:type="character" w:styleId="aff0">
    <w:name w:val="line number"/>
    <w:rsid w:val="0070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C6E50D781E784C378165CA7A859A7694205EC197FE8536E0FBA06A4C1D32DBB1B2D4FE26C5AC6F94E59500F2AB0185E3225A9l2uFH" TargetMode="Externa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D925C6D3F52801D9F6B91F87A9BDB9CA9CD21353ADAC2BCF4C556B106102FA211253FAADFD323B4C6B71C2146Y6H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B3A3BC42D659721900D072A5430152A1D12447859F175EFF1CA84485ADE41AFE22FF1D68CD6C5834D50B2672D37765BB4D5EDFC84BEB69151F6E3A16TF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33AA8C5611180459E2B0DB21B49A1C66E2CE68863DF0F6FC25338640h502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7B3A3BC42D659721900CE7FB32F5E5BA2DF7F428C9C1F0BA648AE13DAFDE24FBE62F94D288235087080072279C62336E11A53DC1CTBG" TargetMode="External"/><Relationship Id="rId10" Type="http://schemas.openxmlformats.org/officeDocument/2006/relationships/hyperlink" Target="consultantplus://offline/ref=FD33AA8C5611180459E2B0DB21B49A1C65ECC46A8334F0F6FC25338640525E9EA955DE45E5h30E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34</Pages>
  <Words>13805</Words>
  <Characters>78690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UrshakSS</cp:lastModifiedBy>
  <cp:revision>3</cp:revision>
  <dcterms:created xsi:type="dcterms:W3CDTF">2024-08-09T13:50:00Z</dcterms:created>
  <dcterms:modified xsi:type="dcterms:W3CDTF">2024-08-12T06:31:00Z</dcterms:modified>
</cp:coreProperties>
</file>