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1856D0" w:rsidRDefault="00165FCE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1856D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3046C4">
        <w:rPr>
          <w:rFonts w:ascii="Times New Roman" w:eastAsia="Times New Roman" w:hAnsi="Times New Roman" w:cs="Times New Roman"/>
          <w:color w:val="252621"/>
          <w:sz w:val="24"/>
          <w:szCs w:val="24"/>
        </w:rPr>
        <w:t>И.Ш.Фазылова</w:t>
      </w:r>
      <w:proofErr w:type="spellEnd"/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Pr="008F67BA" w:rsidRDefault="001856D0" w:rsidP="001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856D0" w:rsidRPr="006F11C7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4 квартал 202</w:t>
      </w:r>
      <w:r w:rsidR="003046C4">
        <w:rPr>
          <w:rFonts w:ascii="Times New Roman" w:hAnsi="Times New Roman" w:cs="Times New Roman"/>
          <w:b/>
          <w:sz w:val="24"/>
          <w:szCs w:val="24"/>
        </w:rPr>
        <w:t>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 квартале 202</w:t>
      </w:r>
      <w:r w:rsidR="00304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1856D0" w:rsidRPr="005F5707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квартале 202</w:t>
      </w:r>
      <w:r w:rsidR="00304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165FCE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Pr="000115DC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4 квартал 202</w:t>
      </w:r>
      <w:r w:rsidR="003046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701"/>
        <w:gridCol w:w="3402"/>
      </w:tblGrid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40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2" w:type="dxa"/>
          </w:tcPr>
          <w:p w:rsidR="00170C36" w:rsidRDefault="0060404D" w:rsidP="0030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65FCE">
        <w:trPr>
          <w:trHeight w:val="3534"/>
        </w:trPr>
        <w:tc>
          <w:tcPr>
            <w:tcW w:w="851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="00165FCE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детсадов</w:t>
            </w:r>
            <w:proofErr w:type="gramEnd"/>
          </w:p>
        </w:tc>
        <w:tc>
          <w:tcPr>
            <w:tcW w:w="3402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3046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зданий детсадов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 осмотр здани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 декабря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осмотр зданий сельских домов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Pr="00170C36" w:rsidRDefault="00170C36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165FCE">
        <w:tc>
          <w:tcPr>
            <w:tcW w:w="851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7012C7" w:rsidRDefault="001856D0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304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Библиотекарями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писка экстремистских материалов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2C7" w:rsidRDefault="007012C7" w:rsidP="001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национальной вражде не выявлено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0AE" w:rsidRPr="001856D0" w:rsidRDefault="001856D0" w:rsidP="0018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 w:rsidRPr="001856D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</w:t>
      </w:r>
      <w:r w:rsidR="00165F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Л.М.Муратшина</w:t>
      </w:r>
      <w:proofErr w:type="spellEnd"/>
    </w:p>
    <w:sectPr w:rsidR="00C410AE" w:rsidRPr="001856D0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65FCE"/>
    <w:rsid w:val="00170C36"/>
    <w:rsid w:val="001856D0"/>
    <w:rsid w:val="001F62C6"/>
    <w:rsid w:val="00204085"/>
    <w:rsid w:val="002612C2"/>
    <w:rsid w:val="002C241D"/>
    <w:rsid w:val="003046C4"/>
    <w:rsid w:val="003101FC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D2120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3221-0008-4463-B9B7-5D5178AA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46</cp:revision>
  <cp:lastPrinted>2017-12-21T17:04:00Z</cp:lastPrinted>
  <dcterms:created xsi:type="dcterms:W3CDTF">2014-05-06T10:42:00Z</dcterms:created>
  <dcterms:modified xsi:type="dcterms:W3CDTF">2023-12-15T11:52:00Z</dcterms:modified>
</cp:coreProperties>
</file>